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Journ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consultation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ligne Saguenay-Lac-St-Jean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27 avril 2015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Atelier EMP et surdiagnostic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fr-FR"/>
        </w:rPr>
        <w:t>Sur l</w:t>
      </w: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EMP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tudes concernant les examens annuels chez les patients en bonne sant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ont pas prouv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ils peuvent diminuer la mortalit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et la morbidit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EMP peut 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er des probl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mes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accessibilit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 Cependant on se questionne si c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est un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el probl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me.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examen annuel ou bisannuel prend plus de temps (30-45 min.) alors 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un rendez-vous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gulier sera plus de 10-15 min. 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Il a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soulev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il peut arriver que les patients ou m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>me les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decins peuvent sentir une obligation de voir les gens (en bonne sant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chaque ann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 ou aux deux ans afin de garder un dossier ouvert.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Cependant, l</w:t>
      </w:r>
      <w:r>
        <w:rPr>
          <w:rFonts w:ascii="Helvetica" w:cs="Arial Unicode MS" w:hAnsi="Arial Unicode MS" w:eastAsia="Arial Unicode MS"/>
          <w:rtl w:val="0"/>
        </w:rPr>
        <w:t>e nouveau code de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ontologie mentionne que le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decin qui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sire ou qui doit mettre fin au lien th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rapeutique avec un patient, doit en aviser celui-ci.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Cependant, il est difficile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int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grer la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vention dans un rendez-vous pour un probl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me pointu (ce qu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on risque de voir de plus en plus en acc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s adapt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?)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Il faut faire une nuance entre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EMP chez la personne en bonne sant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et chez une personne ayant des probl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mes plus complexes.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Solutions: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Sensibiliser les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decins sur ce nouvel aspect du code de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ontologie, en informer les patients.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Implication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autres professionnels (ex: les pharmaciens communautaires) dans la 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alisation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actes pr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ventifs (vaccination etc) et aussi de suivi de conditions chroniques (suivi HTA et glyc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mie) Note: attention de garder un acc</w:t>
      </w:r>
      <w:r>
        <w:rPr>
          <w:rFonts w:hAnsi="Helvetica" w:hint="default"/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s gratuit.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Utilisation du Guide de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vention clinique du Coll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ge des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decins qui est succinct et tient sur une page.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  <w:u w:val="single"/>
        </w:rPr>
      </w:pPr>
      <w:r>
        <w:rPr>
          <w:rFonts w:hAnsi="Helvetica" w:hint="default"/>
          <w:b w:val="1"/>
          <w:b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propos du surdiagnostic et surtraitement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Les guides de pratiques cliniques sont souvent con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us par des sp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cialistes et ne 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appliquent pas toujours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notre client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le. Cependant on peut avoir un malaise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ne pas les suivre par peur de poursuites.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Les patients ont tendances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demander plus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examens (anciens guide de pratiques, obsession pour la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sant</w:t>
      </w:r>
      <w:r>
        <w:rPr>
          <w:rFonts w:ascii="Arial Unicode MS" w:cs="Arial Unicode MS" w:hAnsi="Helvetica" w:eastAsia="Arial Unicode MS" w:hint="default"/>
          <w:rtl w:val="0"/>
        </w:rPr>
        <w:t>é’</w:t>
      </w:r>
      <w:r>
        <w:rPr>
          <w:rFonts w:ascii="Helvetica" w:cs="Arial Unicode MS" w:hAnsi="Arial Unicode MS" w:eastAsia="Arial Unicode MS"/>
          <w:rtl w:val="0"/>
        </w:rPr>
        <w:t>, recherches sur le web, pression des familles ou besoin d</w:t>
      </w:r>
      <w:r>
        <w:rPr>
          <w:rFonts w:ascii="Arial Unicode MS" w:cs="Arial Unicode MS" w:hAnsi="Helvetica" w:eastAsia="Arial Unicode MS" w:hint="default"/>
          <w:rtl w:val="0"/>
        </w:rPr>
        <w:t>’ê</w:t>
      </w:r>
      <w:r>
        <w:rPr>
          <w:rFonts w:ascii="Helvetica" w:cs="Arial Unicode MS" w:hAnsi="Arial Unicode MS" w:eastAsia="Arial Unicode MS"/>
          <w:rtl w:val="0"/>
        </w:rPr>
        <w:t>tre rassur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G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rer les recommandations des sp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cialistes (ex: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currence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examens de contr</w:t>
      </w:r>
      <w:r>
        <w:rPr>
          <w:rFonts w:ascii="Arial Unicode MS" w:cs="Arial Unicode MS" w:hAnsi="Helvetica" w:eastAsia="Arial Unicode MS" w:hint="default"/>
          <w:rtl w:val="0"/>
        </w:rPr>
        <w:t>ô</w:t>
      </w:r>
      <w:r>
        <w:rPr>
          <w:rFonts w:ascii="Helvetica" w:cs="Arial Unicode MS" w:hAnsi="Arial Unicode MS" w:eastAsia="Arial Unicode MS"/>
          <w:rtl w:val="0"/>
        </w:rPr>
        <w:t>le pour un nodule en radiologie)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Examens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imagerie demand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 en double ou en triple avec le patient qui y va quand m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 xml:space="preserve">me.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Solutions:</w:t>
      </w:r>
    </w:p>
    <w:p>
      <w:pPr>
        <w:pStyle w:val="Corps"/>
        <w:rPr>
          <w:b w:val="1"/>
          <w:bCs w:val="1"/>
        </w:rPr>
      </w:pP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ducation aux professionnels et aupr</w:t>
      </w:r>
      <w:r>
        <w:rPr>
          <w:rFonts w:hAnsi="Helvetica" w:hint="default"/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s des patients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Faire la promotion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initiatives comme Choisir avec Soin autant aupr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s des professionnels que des patients (des outils ont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velopp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 pour les deux).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Utiliser des documents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j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produits par la sant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publique (ex: auto-mesure de HTA), les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pertorier et les utiliser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gionalement, utiliser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crans dans les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tablissements et les cliniques pour passer des messages de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ventions ou 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autogestion de la sant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. Offrir aux patients des adresses de sites internet fiables pour 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informer sur sa sant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 xml:space="preserve">Diffuser des bonnes pratiques (passer par le DRMG?) par rapport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la prise en charge en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 xml:space="preserve">re ligne. 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Format convivial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Utiliser les technologies de l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information d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j</w:t>
      </w:r>
      <w:r>
        <w:rPr>
          <w:rFonts w:hAnsi="Helvetica" w:hint="default"/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en place (ou qui sont en cours de d</w:t>
      </w:r>
      <w:r>
        <w:rPr>
          <w:rFonts w:hAnsi="Helvetica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ploiement)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DSQ: 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ficiences mais prometteur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OACIS en cliniques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dicales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Avoir la possibilit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obtenir une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troaction sur notre pratique (examens demand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s,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dicaments prescrits) compar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une moyenne adapt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e 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notre profil de pratique.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Quel apport la direction de la performance (dans le CIUSS) peut avoir dans 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lioration des soins de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ligne?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Solutions plus globales: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Cr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er une table multidisciplinaire en premi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ligne (ex de Jonqui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 et Comit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MD,inf et pharmacie)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De fa</w:t>
      </w:r>
      <w:r>
        <w:rPr>
          <w:rFonts w:ascii="Arial Unicode MS" w:cs="Arial Unicode MS" w:hAnsi="Helvetica" w:eastAsia="Arial Unicode MS" w:hint="default"/>
          <w:rtl w:val="0"/>
        </w:rPr>
        <w:t>ç</w:t>
      </w:r>
      <w:r>
        <w:rPr>
          <w:rFonts w:ascii="Helvetica" w:cs="Arial Unicode MS" w:hAnsi="Arial Unicode MS" w:eastAsia="Arial Unicode MS"/>
          <w:rtl w:val="0"/>
        </w:rPr>
        <w:t>on globale, la communication est la clef. Communiquer entre professionnels, entre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decins. Obtenir les bonnes informations au bon moment. </w:t>
      </w: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Meilleure communication entre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decins et pharmaciens particuli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rement pour les patients atteints de maladies chroniques ou plus complexes.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</w:rPr>
        <w:t>Unifier les sources (guides de bonnes pratiques, derni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res recommandations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